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Нормативно-правовые основы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правовые основы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«Нормативно-правовые основы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«Нормативно-правовые основы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681.78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1"/>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«Нормативно-правовые основы профессиональной деятельности»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Обществознание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УК-2, ОПК-1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303.46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Сфера образования как объект правового регулирования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образования в современном обществе. Система образования в РФ. Понятие системы образования. Виды, уровни и формы образования в Российской Федерации. Государственная политика в области образования и основы её правовой регламентации. Обеспечение государственных гарантий по реализации конституционных принципов государственной образовательной политики. Новые социальные требования к системе российского образования и её модернизация.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РФ в области образования</w:t>
            </w:r>
          </w:p>
        </w:tc>
      </w:tr>
      <w:tr>
        <w:trPr>
          <w:trHeight w:hRule="exact" w:val="547.72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правового регулирования системы образования. Управление образовательными организациями. Система правовых средств, при помощи которой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обеспечивается результативное правовое воздействие на отношения в сфере образования. Нормы образовательного права и образовательное правотворчество. Правовое обеспечение модернизации российской системы образования</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Нормативно-правовое обеспечение образовательного процесса в образовательных организациях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образовательного процесса. Права ребенка/обучающегося и формы его правовой защиты в законодательстве РФ. Нормативно -правовые и организационные основы деятельности образовательных учреждений. Правовое регулирование отношений в системе непрерывного образования и правовой статус участников образовательного процесса.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отношений между участниками образовательного процесса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правового обеспечения профессиональной педагогической деятельности. Права и обязанности работников в сфере профессиональной деятельности. Правовой статус педагога. Сфера профессиональной педагогической деятельности педагога. Основные направления организации труда педагогических работников. Охрана прав и защита интересов педагога. Ответственность работников в сфере профессиональной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Правовой статус образовательных учреждений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образовательных учреждений. Локальные акты, регламентирующие организацию, деятельность и ликвидацию образовательных учреждений.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 а также на необходимость ознакомления с уставом и локальными актами работников, обучающихся и их родителей (законных представителей).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Сфера образования как объект правового регулирования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образования в РФ. Понятие системы образования. Виды, уровни и формы образования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Основными направлениями государственной политики в сфере образования (модернизация и инновационное развитие).</w:t>
            </w:r>
          </w:p>
          <w:p>
            <w:pPr>
              <w:jc w:val="both"/>
              <w:spacing w:after="0" w:line="240" w:lineRule="auto"/>
              <w:rPr>
                <w:sz w:val="24"/>
                <w:szCs w:val="24"/>
              </w:rPr>
            </w:pPr>
            <w:r>
              <w:rPr>
                <w:rFonts w:ascii="Times New Roman" w:hAnsi="Times New Roman" w:cs="Times New Roman"/>
                <w:color w:val="#000000"/>
                <w:sz w:val="24"/>
                <w:szCs w:val="24"/>
              </w:rPr>
              <w:t> 3.	Обеспечение государственных гарантий по реализации конституционных принципов государственной образовательной политики.</w:t>
            </w:r>
          </w:p>
          <w:p>
            <w:pPr>
              <w:jc w:val="both"/>
              <w:spacing w:after="0" w:line="240" w:lineRule="auto"/>
              <w:rPr>
                <w:sz w:val="24"/>
                <w:szCs w:val="24"/>
              </w:rPr>
            </w:pPr>
            <w:r>
              <w:rPr>
                <w:rFonts w:ascii="Times New Roman" w:hAnsi="Times New Roman" w:cs="Times New Roman"/>
                <w:color w:val="#000000"/>
                <w:sz w:val="24"/>
                <w:szCs w:val="24"/>
              </w:rPr>
              <w:t> 4.	Политико-правовые ориентиры в области национально-культурного и образовательного развития народов России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РФ в области 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Задачи законодательства РФ в области образования.</w:t>
            </w:r>
          </w:p>
          <w:p>
            <w:pPr>
              <w:jc w:val="both"/>
              <w:spacing w:after="0" w:line="240" w:lineRule="auto"/>
              <w:rPr>
                <w:sz w:val="24"/>
                <w:szCs w:val="24"/>
              </w:rPr>
            </w:pPr>
            <w:r>
              <w:rPr>
                <w:rFonts w:ascii="Times New Roman" w:hAnsi="Times New Roman" w:cs="Times New Roman"/>
                <w:color w:val="#000000"/>
                <w:sz w:val="24"/>
                <w:szCs w:val="24"/>
              </w:rPr>
              <w:t> 2.	Законодательные акты и другие нормативные документы, регулирующие правоотношения в профессиональной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3.	Нормативно-правовое регулирование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4.	Нормативные документы, регулирующие правоотношения в процессе профессиональной деятельности.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Нормативно-правовое обеспечение образовательного процесса в образовательных организациях</w:t>
            </w:r>
          </w:p>
        </w:tc>
      </w:tr>
      <w:tr>
        <w:trPr>
          <w:trHeight w:hRule="exact" w:val="2178.3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требования к реализации образовательных программ. Содержание ФГОС.</w:t>
            </w:r>
          </w:p>
          <w:p>
            <w:pPr>
              <w:jc w:val="both"/>
              <w:spacing w:after="0" w:line="240" w:lineRule="auto"/>
              <w:rPr>
                <w:sz w:val="24"/>
                <w:szCs w:val="24"/>
              </w:rPr>
            </w:pPr>
            <w:r>
              <w:rPr>
                <w:rFonts w:ascii="Times New Roman" w:hAnsi="Times New Roman" w:cs="Times New Roman"/>
                <w:color w:val="#000000"/>
                <w:sz w:val="24"/>
                <w:szCs w:val="24"/>
              </w:rPr>
              <w:t> 2.	Права и обязанности родителей (законных представителей) в образовательных отношениях.</w:t>
            </w:r>
          </w:p>
          <w:p>
            <w:pPr>
              <w:jc w:val="both"/>
              <w:spacing w:after="0" w:line="240" w:lineRule="auto"/>
              <w:rPr>
                <w:sz w:val="24"/>
                <w:szCs w:val="24"/>
              </w:rPr>
            </w:pPr>
            <w:r>
              <w:rPr>
                <w:rFonts w:ascii="Times New Roman" w:hAnsi="Times New Roman" w:cs="Times New Roman"/>
                <w:color w:val="#000000"/>
                <w:sz w:val="24"/>
                <w:szCs w:val="24"/>
              </w:rPr>
              <w:t> 3.	Нормативно-правовые и организационные основы деятельности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4.	Основные права обучающихся и меры их социальной поддержки и стимулирования. Обязанности и ответственность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отношений между участниками образовательного процесса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Социально-правовой статус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2.	Права, свободы и обязанности, положение педагогического работника в обществе.</w:t>
            </w:r>
          </w:p>
          <w:p>
            <w:pPr>
              <w:jc w:val="both"/>
              <w:spacing w:after="0" w:line="240" w:lineRule="auto"/>
              <w:rPr>
                <w:sz w:val="24"/>
                <w:szCs w:val="24"/>
              </w:rPr>
            </w:pPr>
            <w:r>
              <w:rPr>
                <w:rFonts w:ascii="Times New Roman" w:hAnsi="Times New Roman" w:cs="Times New Roman"/>
                <w:color w:val="#000000"/>
                <w:sz w:val="24"/>
                <w:szCs w:val="24"/>
              </w:rPr>
              <w:t> 3.	 Профессиональные стандарты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4.	Правила оплаты труда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5.	Особенности правового регулирования оплаты труда педагогов.</w:t>
            </w:r>
          </w:p>
          <w:p>
            <w:pPr>
              <w:jc w:val="both"/>
              <w:spacing w:after="0" w:line="240" w:lineRule="auto"/>
              <w:rPr>
                <w:sz w:val="24"/>
                <w:szCs w:val="24"/>
              </w:rPr>
            </w:pPr>
            <w:r>
              <w:rPr>
                <w:rFonts w:ascii="Times New Roman" w:hAnsi="Times New Roman" w:cs="Times New Roman"/>
                <w:color w:val="#000000"/>
                <w:sz w:val="24"/>
                <w:szCs w:val="24"/>
              </w:rPr>
              <w:t> 6.	Дисциплинарная и материальная ответственность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7.	Персональная ответственность педагогов.</w:t>
            </w:r>
          </w:p>
          <w:p>
            <w:pPr>
              <w:jc w:val="both"/>
              <w:spacing w:after="0" w:line="240" w:lineRule="auto"/>
              <w:rPr>
                <w:sz w:val="24"/>
                <w:szCs w:val="24"/>
              </w:rPr>
            </w:pPr>
            <w:r>
              <w:rPr>
                <w:rFonts w:ascii="Times New Roman" w:hAnsi="Times New Roman" w:cs="Times New Roman"/>
                <w:color w:val="#000000"/>
                <w:sz w:val="24"/>
                <w:szCs w:val="24"/>
              </w:rPr>
              <w:t> 8.	Административная ответственность за правонарушения в сфере профессиональной</w:t>
            </w:r>
          </w:p>
          <w:p>
            <w:pPr>
              <w:jc w:val="both"/>
              <w:spacing w:after="0" w:line="240" w:lineRule="auto"/>
              <w:rPr>
                <w:sz w:val="24"/>
                <w:szCs w:val="24"/>
              </w:rPr>
            </w:pPr>
            <w:r>
              <w:rPr>
                <w:rFonts w:ascii="Times New Roman" w:hAnsi="Times New Roman" w:cs="Times New Roman"/>
                <w:color w:val="#000000"/>
                <w:sz w:val="24"/>
                <w:szCs w:val="24"/>
              </w:rPr>
              <w:t> деятельности</w:t>
            </w:r>
          </w:p>
        </w:tc>
      </w:tr>
      <w:tr>
        <w:trPr>
          <w:trHeight w:hRule="exact" w:val="14.6997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Правовой статус образовательных учреждений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Правовой статус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2.	Локальные акты, регламентирующие организацию, деятельность и ликвидацию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3.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w:t>
            </w:r>
          </w:p>
          <w:p>
            <w:pPr>
              <w:jc w:val="both"/>
              <w:spacing w:after="0" w:line="240" w:lineRule="auto"/>
              <w:rPr>
                <w:sz w:val="24"/>
                <w:szCs w:val="24"/>
              </w:rPr>
            </w:pPr>
            <w:r>
              <w:rPr>
                <w:rFonts w:ascii="Times New Roman" w:hAnsi="Times New Roman" w:cs="Times New Roman"/>
                <w:color w:val="#000000"/>
                <w:sz w:val="24"/>
                <w:szCs w:val="24"/>
              </w:rPr>
              <w:t> 4.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«Нормативно- правовые основы профессиональной деятельности»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профессионально-педагогическую</w:t>
            </w:r>
            <w:r>
              <w:rPr/>
              <w:t xml:space="preserve"> </w:t>
            </w:r>
            <w:r>
              <w:rPr>
                <w:rFonts w:ascii="Times New Roman" w:hAnsi="Times New Roman" w:cs="Times New Roman"/>
                <w:color w:val="#000000"/>
                <w:sz w:val="24"/>
                <w:szCs w:val="24"/>
              </w:rPr>
              <w:t>специальность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https://urait.ru/bcode/470665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Вавилова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Матвеев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Феклин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https://urait.ru/bcode/489440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978-5-534-15164-0.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https://urait.ru/bcode/497104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Организационно-правовые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охраны</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И.И.,</w:t>
            </w:r>
            <w:r>
              <w:rPr/>
              <w:t xml:space="preserve"> </w:t>
            </w:r>
            <w:r>
              <w:rPr>
                <w:rFonts w:ascii="Times New Roman" w:hAnsi="Times New Roman" w:cs="Times New Roman"/>
                <w:color w:val="#000000"/>
                <w:sz w:val="24"/>
                <w:szCs w:val="24"/>
              </w:rPr>
              <w:t>Ерофеев</w:t>
            </w:r>
            <w:r>
              <w:rPr/>
              <w:t xml:space="preserve"> </w:t>
            </w:r>
            <w:r>
              <w:rPr>
                <w:rFonts w:ascii="Times New Roman" w:hAnsi="Times New Roman" w:cs="Times New Roman"/>
                <w:color w:val="#000000"/>
                <w:sz w:val="24"/>
                <w:szCs w:val="24"/>
              </w:rPr>
              <w:t>Ю.В.,</w:t>
            </w:r>
            <w:r>
              <w:rPr/>
              <w:t xml:space="preserve"> </w:t>
            </w:r>
            <w:r>
              <w:rPr>
                <w:rFonts w:ascii="Times New Roman" w:hAnsi="Times New Roman" w:cs="Times New Roman"/>
                <w:color w:val="#000000"/>
                <w:sz w:val="24"/>
                <w:szCs w:val="24"/>
              </w:rPr>
              <w:t>Крига</w:t>
            </w:r>
            <w:r>
              <w:rPr/>
              <w:t xml:space="preserve"> </w:t>
            </w:r>
            <w:r>
              <w:rPr>
                <w:rFonts w:ascii="Times New Roman" w:hAnsi="Times New Roman" w:cs="Times New Roman"/>
                <w:color w:val="#000000"/>
                <w:sz w:val="24"/>
                <w:szCs w:val="24"/>
              </w:rPr>
              <w:t>А.С.,</w:t>
            </w:r>
            <w:r>
              <w:rPr/>
              <w:t xml:space="preserve"> </w:t>
            </w:r>
            <w:r>
              <w:rPr>
                <w:rFonts w:ascii="Times New Roman" w:hAnsi="Times New Roman" w:cs="Times New Roman"/>
                <w:color w:val="#000000"/>
                <w:sz w:val="24"/>
                <w:szCs w:val="24"/>
              </w:rPr>
              <w:t>Бережной</w:t>
            </w:r>
            <w:r>
              <w:rPr/>
              <w:t xml:space="preserve"> </w:t>
            </w:r>
            <w:r>
              <w:rPr>
                <w:rFonts w:ascii="Times New Roman" w:hAnsi="Times New Roman" w:cs="Times New Roman"/>
                <w:color w:val="#000000"/>
                <w:sz w:val="24"/>
                <w:szCs w:val="24"/>
              </w:rPr>
              <w:t>В.Г.,</w:t>
            </w:r>
            <w:r>
              <w:rPr/>
              <w:t xml:space="preserve"> </w:t>
            </w:r>
            <w:r>
              <w:rPr>
                <w:rFonts w:ascii="Times New Roman" w:hAnsi="Times New Roman" w:cs="Times New Roman"/>
                <w:color w:val="#000000"/>
                <w:sz w:val="24"/>
                <w:szCs w:val="24"/>
              </w:rPr>
              <w:t>Булацева</w:t>
            </w:r>
            <w:r>
              <w:rPr/>
              <w:t xml:space="preserve"> </w:t>
            </w:r>
            <w:r>
              <w:rPr>
                <w:rFonts w:ascii="Times New Roman" w:hAnsi="Times New Roman" w:cs="Times New Roman"/>
                <w:color w:val="#000000"/>
                <w:sz w:val="24"/>
                <w:szCs w:val="24"/>
              </w:rPr>
              <w:t>М.Б.,</w:t>
            </w:r>
            <w:r>
              <w:rPr/>
              <w:t xml:space="preserve"> </w:t>
            </w:r>
            <w:r>
              <w:rPr>
                <w:rFonts w:ascii="Times New Roman" w:hAnsi="Times New Roman" w:cs="Times New Roman"/>
                <w:color w:val="#000000"/>
                <w:sz w:val="24"/>
                <w:szCs w:val="24"/>
              </w:rPr>
              <w:t>Ляпин</w:t>
            </w:r>
            <w:r>
              <w:rPr/>
              <w:t xml:space="preserve"> </w:t>
            </w:r>
            <w:r>
              <w:rPr>
                <w:rFonts w:ascii="Times New Roman" w:hAnsi="Times New Roman" w:cs="Times New Roman"/>
                <w:color w:val="#000000"/>
                <w:sz w:val="24"/>
                <w:szCs w:val="24"/>
              </w:rPr>
              <w:t>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http://lib.omga.su/files/n/novikova_org_pr_asp_ozsch.pdf</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40.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74.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29.2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2024-2025_ФГОС3++2024_Бак-ОФО-ПО(РЯ)(24)_plx_Нормативно-правовые основы профессиональной деятельности</dc:title>
  <dc:creator>FastReport.NET</dc:creator>
</cp:coreProperties>
</file>